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97" w:rsidRPr="00704C97" w:rsidRDefault="00704C97" w:rsidP="00704C97">
      <w:pPr>
        <w:pStyle w:val="Heading1"/>
        <w:jc w:val="center"/>
        <w:rPr>
          <w:rFonts w:eastAsia="Times New Roman"/>
          <w:sz w:val="32"/>
          <w:u w:val="single"/>
          <w:lang w:eastAsia="en-GB"/>
        </w:rPr>
      </w:pPr>
      <w:r w:rsidRPr="00704C97">
        <w:rPr>
          <w:rFonts w:eastAsia="Times New Roman"/>
          <w:sz w:val="32"/>
          <w:u w:val="single"/>
          <w:lang w:eastAsia="en-GB"/>
        </w:rPr>
        <w:t>DECADE BOXES</w:t>
      </w:r>
    </w:p>
    <w:p w:rsidR="00704C97" w:rsidRPr="00704C97" w:rsidRDefault="00704C97" w:rsidP="00704C97">
      <w:pPr>
        <w:pStyle w:val="NoSpacing"/>
        <w:rPr>
          <w:b/>
          <w:color w:val="FF0000"/>
          <w:sz w:val="28"/>
          <w:szCs w:val="21"/>
          <w:u w:val="single"/>
        </w:rPr>
      </w:pPr>
      <w:r w:rsidRPr="00704C97">
        <w:rPr>
          <w:b/>
          <w:color w:val="FF0000"/>
          <w:sz w:val="28"/>
          <w:szCs w:val="21"/>
          <w:u w:val="single"/>
        </w:rPr>
        <w:t>DECADE CAPACITANCE BOXES</w:t>
      </w:r>
    </w:p>
    <w:p w:rsidR="00704C97" w:rsidRPr="00704C97" w:rsidRDefault="00704C97" w:rsidP="00704C9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hAnsi="Symbol"/>
        </w:rPr>
        <w:t></w:t>
      </w:r>
      <w:r>
        <w:t xml:space="preserve">  Special</w:t>
      </w:r>
      <w:proofErr w:type="gramEnd"/>
      <w:r>
        <w:t xml:space="preserve"> thumbwheel switches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Polyster</w:t>
      </w:r>
      <w:proofErr w:type="spellEnd"/>
      <w:proofErr w:type="gramEnd"/>
      <w:r>
        <w:t xml:space="preserve"> capacitors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Accuracy</w:t>
      </w:r>
      <w:proofErr w:type="gramEnd"/>
      <w:r>
        <w:rPr>
          <w:rStyle w:val="apple-converted-space"/>
        </w:rPr>
        <w:t> </w:t>
      </w:r>
      <w:r>
        <w:rPr>
          <w:u w:val="single"/>
        </w:rPr>
        <w:t>+</w:t>
      </w:r>
      <w:r>
        <w:t>1%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4</w:t>
      </w:r>
      <w:proofErr w:type="gramEnd"/>
      <w:r>
        <w:t xml:space="preserve"> Decade</w:t>
      </w:r>
      <w:r>
        <w:rPr>
          <w:rStyle w:val="apple-converted-space"/>
        </w:rPr>
        <w:t> </w:t>
      </w:r>
      <w:r>
        <w:t>- 100PF to 1μF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5</w:t>
      </w:r>
      <w:proofErr w:type="gramEnd"/>
      <w:r>
        <w:t xml:space="preserve"> Decade</w:t>
      </w:r>
      <w:r>
        <w:rPr>
          <w:rStyle w:val="apple-converted-space"/>
        </w:rPr>
        <w:t> </w:t>
      </w:r>
      <w:r>
        <w:t>- 100PF to 10μF</w:t>
      </w:r>
    </w:p>
    <w:p w:rsidR="00C53231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6</w:t>
      </w:r>
      <w:proofErr w:type="gramEnd"/>
      <w:r>
        <w:t xml:space="preserve"> Decade- 100PF to 100</w:t>
      </w:r>
      <w:r>
        <w:t>Μf</w:t>
      </w:r>
    </w:p>
    <w:p w:rsidR="00704C97" w:rsidRPr="00704C97" w:rsidRDefault="00704C97" w:rsidP="00704C97">
      <w:pPr>
        <w:pStyle w:val="NoSpacing"/>
        <w:rPr>
          <w:b/>
          <w:color w:val="FF0000"/>
          <w:sz w:val="28"/>
          <w:szCs w:val="21"/>
          <w:u w:val="single"/>
        </w:rPr>
      </w:pPr>
      <w:r w:rsidRPr="00704C97">
        <w:rPr>
          <w:b/>
          <w:color w:val="FF0000"/>
          <w:sz w:val="28"/>
          <w:szCs w:val="21"/>
          <w:u w:val="single"/>
        </w:rPr>
        <w:t>DECADE INDUCTANCE BOXES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Special</w:t>
      </w:r>
      <w:proofErr w:type="gramEnd"/>
      <w:r>
        <w:t xml:space="preserve"> rotary </w:t>
      </w:r>
      <w:proofErr w:type="spellStart"/>
      <w:r>
        <w:t>swiches</w:t>
      </w:r>
      <w:proofErr w:type="spellEnd"/>
      <w:r>
        <w:t xml:space="preserve"> with low contact resistance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With</w:t>
      </w:r>
      <w:proofErr w:type="gramEnd"/>
      <w:r>
        <w:t xml:space="preserve"> fuse protection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Accuracy</w:t>
      </w:r>
      <w:proofErr w:type="gramEnd"/>
      <w:r>
        <w:rPr>
          <w:rStyle w:val="apple-converted-space"/>
        </w:rPr>
        <w:t> </w:t>
      </w:r>
      <w:r>
        <w:rPr>
          <w:u w:val="single"/>
        </w:rPr>
        <w:t>+</w:t>
      </w:r>
      <w:r>
        <w:t>5%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4</w:t>
      </w:r>
      <w:proofErr w:type="gramEnd"/>
      <w:r>
        <w:t xml:space="preserve"> Decade</w:t>
      </w:r>
      <w:r>
        <w:rPr>
          <w:rStyle w:val="apple-converted-space"/>
          <w:rFonts w:ascii="Arial" w:hAnsi="Arial" w:cs="Arial"/>
          <w:b/>
          <w:bCs/>
        </w:rPr>
        <w:t> </w:t>
      </w:r>
      <w:r>
        <w:t>- 10μH to 100mH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</w:t>
      </w:r>
      <w:r>
        <w:rPr>
          <w:rStyle w:val="apple-converted-space"/>
        </w:rPr>
        <w:t> </w:t>
      </w:r>
      <w:r>
        <w:t>5</w:t>
      </w:r>
      <w:proofErr w:type="gramEnd"/>
      <w:r>
        <w:t xml:space="preserve"> Decade</w:t>
      </w:r>
      <w:r>
        <w:rPr>
          <w:rStyle w:val="apple-converted-space"/>
        </w:rPr>
        <w:t> </w:t>
      </w:r>
      <w:r>
        <w:t>- 10μH to 1H</w:t>
      </w:r>
    </w:p>
    <w:p w:rsidR="00704C97" w:rsidRPr="00704C97" w:rsidRDefault="00704C97" w:rsidP="00704C97">
      <w:pPr>
        <w:pStyle w:val="NoSpacing"/>
        <w:rPr>
          <w:b/>
          <w:color w:val="FF0000"/>
          <w:sz w:val="32"/>
          <w:szCs w:val="21"/>
          <w:u w:val="single"/>
        </w:rPr>
      </w:pPr>
      <w:r w:rsidRPr="00704C97">
        <w:rPr>
          <w:b/>
          <w:color w:val="FF0000"/>
          <w:sz w:val="32"/>
          <w:szCs w:val="21"/>
          <w:u w:val="single"/>
        </w:rPr>
        <w:t>DECADE RESISTANCE BOXES</w:t>
      </w:r>
      <w:bookmarkStart w:id="0" w:name="_GoBack"/>
      <w:bookmarkEnd w:id="0"/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Special</w:t>
      </w:r>
      <w:proofErr w:type="gramEnd"/>
      <w:r>
        <w:t xml:space="preserve"> rotary </w:t>
      </w:r>
      <w:proofErr w:type="spellStart"/>
      <w:r>
        <w:t>swiches</w:t>
      </w:r>
      <w:proofErr w:type="spellEnd"/>
      <w:r>
        <w:t xml:space="preserve"> with low contact resistance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Wire</w:t>
      </w:r>
      <w:proofErr w:type="gramEnd"/>
      <w:r>
        <w:t xml:space="preserve"> wound resistors for lower values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Accuracy</w:t>
      </w:r>
      <w:proofErr w:type="gramEnd"/>
      <w:r>
        <w:rPr>
          <w:rStyle w:val="apple-converted-space"/>
        </w:rPr>
        <w:t> </w:t>
      </w:r>
      <w:r>
        <w:rPr>
          <w:u w:val="single"/>
        </w:rPr>
        <w:t>+</w:t>
      </w:r>
      <w:r>
        <w:t>1%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With</w:t>
      </w:r>
      <w:proofErr w:type="gramEnd"/>
      <w:r>
        <w:t xml:space="preserve"> fuse protection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4</w:t>
      </w:r>
      <w:proofErr w:type="gramEnd"/>
      <w:r>
        <w:t xml:space="preserve"> Decade</w:t>
      </w:r>
      <w:r>
        <w:rPr>
          <w:rStyle w:val="apple-converted-space"/>
        </w:rPr>
        <w:t> </w:t>
      </w:r>
      <w:r>
        <w:t>- 10Ω to 100KΩ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5</w:t>
      </w:r>
      <w:proofErr w:type="gramEnd"/>
      <w:r>
        <w:t xml:space="preserve"> Decade</w:t>
      </w:r>
      <w:r>
        <w:rPr>
          <w:rStyle w:val="apple-converted-space"/>
          <w:rFonts w:ascii="Arial" w:hAnsi="Arial" w:cs="Arial"/>
          <w:b/>
          <w:bCs/>
        </w:rPr>
        <w:t> </w:t>
      </w:r>
      <w:r>
        <w:t>- 10Ω to 1MΩ</w:t>
      </w:r>
    </w:p>
    <w:p w:rsidR="00704C97" w:rsidRDefault="00704C97" w:rsidP="00704C97">
      <w:pPr>
        <w:pStyle w:val="NoSpacing"/>
      </w:pPr>
      <w:proofErr w:type="gramStart"/>
      <w:r>
        <w:rPr>
          <w:rFonts w:hAnsi="Symbol"/>
        </w:rPr>
        <w:t></w:t>
      </w:r>
      <w:r>
        <w:t xml:space="preserve">  6</w:t>
      </w:r>
      <w:proofErr w:type="gramEnd"/>
      <w:r>
        <w:t xml:space="preserve"> Decade</w:t>
      </w:r>
      <w:r>
        <w:rPr>
          <w:rStyle w:val="apple-converted-space"/>
          <w:rFonts w:ascii="Arial" w:hAnsi="Arial" w:cs="Arial"/>
          <w:b/>
          <w:bCs/>
        </w:rPr>
        <w:t> </w:t>
      </w:r>
      <w:r>
        <w:t>- 1Ω to 1MΩ</w:t>
      </w:r>
    </w:p>
    <w:sectPr w:rsidR="00704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97"/>
    <w:rsid w:val="00704C97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04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4C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4C9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04C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704C97"/>
  </w:style>
  <w:style w:type="paragraph" w:styleId="NoSpacing">
    <w:name w:val="No Spacing"/>
    <w:uiPriority w:val="1"/>
    <w:qFormat/>
    <w:rsid w:val="00704C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4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04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4C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4C9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04C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704C97"/>
  </w:style>
  <w:style w:type="paragraph" w:styleId="NoSpacing">
    <w:name w:val="No Spacing"/>
    <w:uiPriority w:val="1"/>
    <w:qFormat/>
    <w:rsid w:val="00704C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4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2016-11-25T02:57:00Z</dcterms:created>
  <dcterms:modified xsi:type="dcterms:W3CDTF">2016-11-25T03:02:00Z</dcterms:modified>
</cp:coreProperties>
</file>